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974" w:rsidRDefault="00EC0EE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sz w:val="24"/>
        </w:rPr>
        <w:t>3GPP TSG SA WG2 Meeting #145E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S2-2104707</w:t>
      </w:r>
      <w:ins w:id="3" w:author="China Telecom" w:date="2021-05-17T16:29:00Z">
        <w:r w:rsidR="00B45512">
          <w:rPr>
            <w:b/>
            <w:i/>
            <w:sz w:val="28"/>
          </w:rPr>
          <w:t>r01</w:t>
        </w:r>
      </w:ins>
    </w:p>
    <w:p w:rsidR="00E65974" w:rsidRDefault="00EC0EE2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>Elbonia, May 17 – 28, 2021</w:t>
      </w:r>
      <w:r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59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974" w:rsidRDefault="00EC0EE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659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5974" w:rsidRDefault="00EC0EE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59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142" w:type="dxa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65974" w:rsidRDefault="00EC0EE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:rsidR="00E65974" w:rsidRDefault="00EC0EE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65974" w:rsidRDefault="00EC0EE2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2</w:t>
            </w:r>
            <w:r>
              <w:rPr>
                <w:b/>
                <w:sz w:val="28"/>
              </w:rPr>
              <w:t>973</w:t>
            </w:r>
          </w:p>
        </w:tc>
        <w:tc>
          <w:tcPr>
            <w:tcW w:w="709" w:type="dxa"/>
          </w:tcPr>
          <w:p w:rsidR="00E65974" w:rsidRDefault="00EC0EE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65974" w:rsidRDefault="00EC0EE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65974" w:rsidRDefault="00EC0EE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65974" w:rsidRDefault="00EC0EE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</w:pPr>
          </w:p>
        </w:tc>
      </w:tr>
      <w:tr w:rsidR="00E659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</w:pPr>
          </w:p>
        </w:tc>
      </w:tr>
      <w:tr w:rsidR="00E659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65974" w:rsidRDefault="00EC0EE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5974">
        <w:tc>
          <w:tcPr>
            <w:tcW w:w="9641" w:type="dxa"/>
            <w:gridSpan w:val="9"/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65974" w:rsidRDefault="00E659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5974">
        <w:tc>
          <w:tcPr>
            <w:tcW w:w="2835" w:type="dxa"/>
          </w:tcPr>
          <w:p w:rsidR="00E65974" w:rsidRDefault="00EC0E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65974" w:rsidRDefault="00EC0EE2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5974" w:rsidRDefault="00E659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5974" w:rsidRDefault="00E659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65974" w:rsidRDefault="00EC0E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5974" w:rsidRDefault="00E659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65974" w:rsidRDefault="00EC0EE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5974" w:rsidRDefault="00EC0E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65974" w:rsidRDefault="00E659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5974">
        <w:tc>
          <w:tcPr>
            <w:tcW w:w="9640" w:type="dxa"/>
            <w:gridSpan w:val="11"/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</w:pPr>
            <w:r>
              <w:t xml:space="preserve">L2TP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</w:t>
            </w:r>
            <w:bookmarkStart w:id="5" w:name="OLE_LINK3"/>
            <w:bookmarkStart w:id="6" w:name="OLE_LINK2"/>
            <w:r>
              <w:rPr>
                <w:rFonts w:hint="eastAsia"/>
                <w:lang w:eastAsia="zh-CN"/>
              </w:rPr>
              <w:t>provision</w:t>
            </w:r>
            <w:bookmarkEnd w:id="5"/>
            <w:bookmarkEnd w:id="6"/>
          </w:p>
        </w:tc>
      </w:tr>
      <w:tr w:rsidR="00E65974">
        <w:tc>
          <w:tcPr>
            <w:tcW w:w="1843" w:type="dxa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1843" w:type="dxa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  <w:rPr>
                <w:highlight w:val="cyan"/>
              </w:rPr>
            </w:pPr>
            <w:r>
              <w:t>China Telecom</w:t>
            </w:r>
          </w:p>
        </w:tc>
      </w:tr>
      <w:tr w:rsidR="00E65974">
        <w:tc>
          <w:tcPr>
            <w:tcW w:w="1843" w:type="dxa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5974">
        <w:tc>
          <w:tcPr>
            <w:tcW w:w="1843" w:type="dxa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1843" w:type="dxa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5974" w:rsidRDefault="00EC0EE2">
            <w:pPr>
              <w:pStyle w:val="CRCoverPage"/>
              <w:spacing w:after="0"/>
            </w:pPr>
            <w:r>
              <w:rPr>
                <w:lang w:eastAsia="zh-CN"/>
              </w:rPr>
              <w:t>TEI17, BEPoP</w:t>
            </w:r>
          </w:p>
        </w:tc>
        <w:tc>
          <w:tcPr>
            <w:tcW w:w="567" w:type="dxa"/>
            <w:tcBorders>
              <w:left w:val="nil"/>
            </w:tcBorders>
          </w:tcPr>
          <w:p w:rsidR="00E65974" w:rsidRDefault="00E6597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5974" w:rsidRDefault="00EC0EE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</w:pPr>
            <w:r>
              <w:t>2021-05-07</w:t>
            </w:r>
          </w:p>
        </w:tc>
      </w:tr>
      <w:tr w:rsidR="00E65974">
        <w:tc>
          <w:tcPr>
            <w:tcW w:w="1843" w:type="dxa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5974" w:rsidRDefault="00EC0EE2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5974" w:rsidRDefault="00E6597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5974" w:rsidRDefault="00EC0EE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  <w:ind w:left="100"/>
            </w:pPr>
            <w:r>
              <w:t xml:space="preserve">Rel-17 </w:t>
            </w:r>
          </w:p>
        </w:tc>
      </w:tr>
      <w:tr w:rsidR="00E659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5974" w:rsidRDefault="00EC0EE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65974" w:rsidRDefault="00EC0EE2">
            <w:pPr>
              <w:pStyle w:val="CRCoverPage"/>
            </w:pPr>
            <w:r>
              <w:rPr>
                <w:sz w:val="18"/>
              </w:rPr>
              <w:t xml:space="preserve">Detailed explanations of the </w:t>
            </w:r>
            <w:r>
              <w:rPr>
                <w:sz w:val="18"/>
              </w:rPr>
              <w:t>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7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13)</w:t>
            </w:r>
            <w:bookmarkEnd w:id="7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E65974" w:rsidRDefault="00EC0EE2">
            <w:pPr>
              <w:pStyle w:val="CRCoverPage"/>
              <w:tabs>
                <w:tab w:val="left" w:pos="950"/>
              </w:tabs>
              <w:spacing w:after="0"/>
              <w:ind w:leftChars="108" w:left="259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</w:tc>
      </w:tr>
      <w:tr w:rsidR="00E65974">
        <w:tc>
          <w:tcPr>
            <w:tcW w:w="1843" w:type="dxa"/>
          </w:tcPr>
          <w:p w:rsidR="00E65974" w:rsidRDefault="00E659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CT4 has studied enhancemens to PFCP </w:t>
            </w:r>
            <w:r>
              <w:rPr>
                <w:rFonts w:ascii="Arial" w:hAnsi="Arial" w:cs="Arial" w:hint="eastAsia"/>
              </w:rPr>
              <w:t>to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>support</w:t>
            </w:r>
            <w:r>
              <w:rPr>
                <w:rFonts w:ascii="Arial" w:hAnsi="Arial" w:cs="Arial"/>
              </w:rPr>
              <w:t xml:space="preserve"> L2TP and provided their conclusion to SA2 in an LS (C4-211624), then SA2 added support for providing L2TP information in 5GS in S2-2103230 and S2-2103233 approved at SA2#144E. But it is not specified how to provide L2TP information in DN-AAA.</w:t>
            </w:r>
          </w:p>
          <w:p w:rsidR="00E65974" w:rsidRDefault="00EC0EE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Generally </w:t>
            </w:r>
            <w:bookmarkStart w:id="8" w:name="OLE_LINK6"/>
            <w:bookmarkStart w:id="9" w:name="OLE_LINK7"/>
            <w:r>
              <w:rPr>
                <w:rFonts w:ascii="Arial" w:hAnsi="Arial" w:cs="Arial"/>
              </w:rPr>
              <w:t xml:space="preserve">DN-AAA can provide to SMF the L2TP information per DNN/S-NSSAI. </w:t>
            </w:r>
            <w:bookmarkEnd w:id="8"/>
            <w:bookmarkEnd w:id="9"/>
            <w:r>
              <w:rPr>
                <w:rFonts w:ascii="Arial" w:hAnsi="Arial" w:cs="Arial"/>
              </w:rPr>
              <w:t xml:space="preserve">Then operator may need to deploy many DNNs/S-NSSAIs to support many enterprises connected by L2TP. To simplify the configuration and reduce resource usage caused by many DNNs/S-NSSAIs in 5GS, </w:t>
            </w:r>
            <w:r>
              <w:rPr>
                <w:rFonts w:ascii="Arial" w:hAnsi="Arial" w:cs="Arial"/>
              </w:rPr>
              <w:t>mutiple L2TP can share a single DNN/S-NSSAI to support mutiple enterprises. To achieve this deployment, the DN-AAA is proposed to provide L2TP information per SUPI or GPSI.</w:t>
            </w:r>
          </w:p>
          <w:p w:rsidR="00E65974" w:rsidRDefault="00E65974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support for providing L2TP information in DN-AAA</w:t>
            </w: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</w:pPr>
            <w:r>
              <w:t xml:space="preserve">Not possible to support L2TP provision in </w:t>
            </w:r>
            <w:r>
              <w:rPr>
                <w:rFonts w:cs="Arial"/>
              </w:rPr>
              <w:t>DN-AAA</w:t>
            </w:r>
            <w:r>
              <w:t>.</w:t>
            </w:r>
          </w:p>
        </w:tc>
      </w:tr>
      <w:tr w:rsidR="00E65974">
        <w:tc>
          <w:tcPr>
            <w:tcW w:w="2694" w:type="dxa"/>
            <w:gridSpan w:val="2"/>
          </w:tcPr>
          <w:p w:rsidR="00E65974" w:rsidRDefault="00E659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</w:pPr>
            <w:r>
              <w:t>5.6.6</w:t>
            </w: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974" w:rsidRDefault="00EC0E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5974" w:rsidRDefault="00EC0E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65974" w:rsidRDefault="00E659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5974" w:rsidRDefault="00E65974">
            <w:pPr>
              <w:pStyle w:val="CRCoverPage"/>
              <w:spacing w:after="0"/>
              <w:ind w:left="99"/>
            </w:pPr>
          </w:p>
        </w:tc>
      </w:tr>
      <w:tr w:rsidR="00E65974">
        <w:trPr>
          <w:trHeight w:val="75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974" w:rsidRDefault="00EC0EE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65974" w:rsidRDefault="00EC0EE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974" w:rsidRDefault="00E659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65974" w:rsidRDefault="00EC0EE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974" w:rsidRDefault="00E65974">
            <w:pPr>
              <w:pStyle w:val="CRCoverPage"/>
              <w:spacing w:after="0"/>
              <w:ind w:left="99"/>
            </w:pP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C0E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974" w:rsidRDefault="00E659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C0E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65974" w:rsidRDefault="00EC0EE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974" w:rsidRDefault="00E65974">
            <w:pPr>
              <w:pStyle w:val="CRCoverPage"/>
              <w:spacing w:after="0"/>
              <w:ind w:left="99"/>
            </w:pP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974" w:rsidRDefault="00E65974">
            <w:pPr>
              <w:pStyle w:val="CRCoverPage"/>
              <w:spacing w:after="0"/>
            </w:pPr>
          </w:p>
        </w:tc>
      </w:tr>
      <w:tr w:rsidR="00E659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65974">
            <w:pPr>
              <w:pStyle w:val="CRCoverPage"/>
              <w:spacing w:after="0"/>
              <w:ind w:left="100"/>
            </w:pPr>
          </w:p>
        </w:tc>
      </w:tr>
      <w:tr w:rsidR="00E659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974" w:rsidRDefault="00E659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5974" w:rsidRDefault="00E659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9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974" w:rsidRDefault="00EC0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974" w:rsidRDefault="00E65974">
            <w:pPr>
              <w:pStyle w:val="CRCoverPage"/>
              <w:spacing w:after="0"/>
              <w:ind w:left="100"/>
            </w:pPr>
          </w:p>
        </w:tc>
      </w:tr>
      <w:bookmarkEnd w:id="0"/>
    </w:tbl>
    <w:p w:rsidR="00E65974" w:rsidRDefault="00E65974">
      <w:pPr>
        <w:sectPr w:rsidR="00E6597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bookmarkEnd w:id="2"/>
    <w:p w:rsidR="00E65974" w:rsidRDefault="00EC0EE2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 First change ***************</w:t>
      </w:r>
    </w:p>
    <w:p w:rsidR="00E65974" w:rsidRDefault="00EC0EE2">
      <w:pPr>
        <w:pStyle w:val="3"/>
      </w:pPr>
      <w:bookmarkStart w:id="10" w:name="_Toc68015457"/>
      <w:bookmarkStart w:id="11" w:name="_Toc20149770"/>
      <w:bookmarkStart w:id="12" w:name="_Toc27846562"/>
      <w:bookmarkStart w:id="13" w:name="_Toc36187687"/>
      <w:bookmarkStart w:id="14" w:name="_Toc51769133"/>
      <w:bookmarkStart w:id="15" w:name="_Toc59095483"/>
      <w:bookmarkStart w:id="16" w:name="_Toc45183591"/>
      <w:bookmarkStart w:id="17" w:name="_Toc47342433"/>
      <w:r>
        <w:t>5.6.6</w:t>
      </w:r>
      <w:r>
        <w:tab/>
        <w:t xml:space="preserve">Secondary authentication/authorization by a </w:t>
      </w:r>
      <w:r>
        <w:t>DN-AAA server during the establishment of a PDU Session</w:t>
      </w:r>
      <w:bookmarkEnd w:id="10"/>
    </w:p>
    <w:p w:rsidR="00E65974" w:rsidRDefault="00EC0EE2">
      <w:r>
        <w:t>At PDU Session Establishment to a DN:</w:t>
      </w:r>
    </w:p>
    <w:p w:rsidR="00E65974" w:rsidRDefault="00EC0EE2">
      <w:pPr>
        <w:pStyle w:val="B1"/>
      </w:pPr>
      <w:r>
        <w:t>-</w:t>
      </w:r>
      <w:r>
        <w:tab/>
        <w:t xml:space="preserve">The </w:t>
      </w:r>
      <w:r>
        <w:rPr>
          <w:bCs/>
        </w:rPr>
        <w:t>DN-specific identity</w:t>
      </w:r>
      <w:r>
        <w:t xml:space="preserve"> (TS 33.501 [29]) of a UE may be authenticated/authorized by the DN.</w:t>
      </w:r>
    </w:p>
    <w:p w:rsidR="00E65974" w:rsidRDefault="00EC0EE2">
      <w:pPr>
        <w:pStyle w:val="NO"/>
      </w:pPr>
      <w:r>
        <w:t>NOTE 1: the DN-AAA server may belong to the 5GC or to the DN.</w:t>
      </w:r>
    </w:p>
    <w:p w:rsidR="00E65974" w:rsidRDefault="00EC0EE2">
      <w:pPr>
        <w:pStyle w:val="B1"/>
      </w:pPr>
      <w:r>
        <w:t>-</w:t>
      </w:r>
      <w:r>
        <w:tab/>
        <w:t xml:space="preserve">If </w:t>
      </w:r>
      <w:r>
        <w:t>the UE provides authentication/authorization information corresponding to a DN-specific identity during the Establishment of the PDU Session, and the SMF determines that Secondary authentication/authorization of the PDU Session Establishment is required ba</w:t>
      </w:r>
      <w:r>
        <w:t>sed on the SMF policy associated with the DN, the SMF passes the authentication/authorization information of the UE to the DN-AAA server via the UPF if the DN-AAA server is located in the DN. If the SMF determines that Secondary authentication/authorizatio</w:t>
      </w:r>
      <w:r>
        <w:t>n of the PDU Session Establishment is required but the UE has not provided a DN-specific identity as part of the PDU Session Establishment request, the SMF requests the UE to indicate a DN-specific identity using EAP procedures as described in TS 33.501 [2</w:t>
      </w:r>
      <w:r>
        <w:t>9]. If the Secondary authentication/authorization of the PDU Session Establishment fails, the SMF rejects the PDU Session Establishment.</w:t>
      </w:r>
    </w:p>
    <w:p w:rsidR="00E65974" w:rsidRDefault="00EC0EE2">
      <w:pPr>
        <w:pStyle w:val="NO"/>
      </w:pPr>
      <w:r>
        <w:t>NOTE 2:</w:t>
      </w:r>
      <w:r>
        <w:tab/>
        <w:t>If the DN-AAA server is located in the 5GC and reachable directly, then the SMF may communicate with it directl</w:t>
      </w:r>
      <w:r>
        <w:t>y without involving the UPF.</w:t>
      </w:r>
    </w:p>
    <w:p w:rsidR="00E65974" w:rsidRDefault="00EC0EE2">
      <w:pPr>
        <w:pStyle w:val="B1"/>
      </w:pPr>
      <w:r>
        <w:t>-</w:t>
      </w:r>
      <w:r>
        <w:tab/>
        <w:t>The DN-AAA server may authenticate/authorize the PDU Session Establishment.</w:t>
      </w:r>
    </w:p>
    <w:p w:rsidR="00E65974" w:rsidRDefault="00EC0EE2">
      <w:pPr>
        <w:pStyle w:val="B1"/>
      </w:pPr>
      <w:r>
        <w:t>-</w:t>
      </w:r>
      <w:r>
        <w:tab/>
        <w:t>When DN-AAA server authorizes the PDU Session Establishment, it may send DN Authorization Data for the established PDU Session to the SMF. The DN a</w:t>
      </w:r>
      <w:r>
        <w:t>uthorization data for the established PDU Session may include one or more of the following:</w:t>
      </w:r>
    </w:p>
    <w:p w:rsidR="00E65974" w:rsidRDefault="00EC0EE2">
      <w:pPr>
        <w:pStyle w:val="B2"/>
      </w:pPr>
      <w:r>
        <w:t>-</w:t>
      </w:r>
      <w:r>
        <w:tab/>
        <w:t>A DN Authorization Profile Index which is a reference to authorization data for policy and charging control locally configured in the SMF or PCF.</w:t>
      </w:r>
    </w:p>
    <w:p w:rsidR="00E65974" w:rsidRDefault="00EC0EE2">
      <w:pPr>
        <w:pStyle w:val="B2"/>
      </w:pPr>
      <w:r>
        <w:t>-</w:t>
      </w:r>
      <w:r>
        <w:tab/>
        <w:t>a list of allo</w:t>
      </w:r>
      <w:r>
        <w:t>wed MAC addresses for the PDU Session; this shall apply only for PDU Session of Ethernet PDU type and is further described in clause 5.6.10.2.</w:t>
      </w:r>
    </w:p>
    <w:p w:rsidR="00E65974" w:rsidRDefault="00EC0EE2">
      <w:pPr>
        <w:pStyle w:val="B2"/>
      </w:pPr>
      <w:r>
        <w:t>-</w:t>
      </w:r>
      <w:r>
        <w:tab/>
        <w:t>a list of allowed VLAN tags for the PDU Session; this shall apply only for PDU Session of Ethernet PDU type and</w:t>
      </w:r>
      <w:r>
        <w:t xml:space="preserve"> is further described in clause 5.6.10.2.</w:t>
      </w:r>
    </w:p>
    <w:p w:rsidR="00E65974" w:rsidRDefault="00EC0EE2">
      <w:pPr>
        <w:pStyle w:val="B2"/>
      </w:pPr>
      <w:r>
        <w:t>-</w:t>
      </w:r>
      <w:r>
        <w:tab/>
        <w:t>DN authorized Session AMBR for the PDU Session. The DN Authorized Session AMBR for the PDU Session takes precedence over the subscribed Session-AMBR received from the UDM.</w:t>
      </w:r>
    </w:p>
    <w:p w:rsidR="00E65974" w:rsidRDefault="00EC0EE2">
      <w:pPr>
        <w:pStyle w:val="B2"/>
      </w:pPr>
      <w:r>
        <w:t>-</w:t>
      </w:r>
      <w:r>
        <w:tab/>
        <w:t>Framed Route information (see clause 5</w:t>
      </w:r>
      <w:r>
        <w:t>.6.14) for the PDU Session..</w:t>
      </w:r>
    </w:p>
    <w:p w:rsidR="00E65974" w:rsidRDefault="00EC0EE2">
      <w:r>
        <w:t>SMF policies may require DN authorization without Secondary authentication/authorization. In that case, when contacting the DN-AAA server for authorization, the SMF provides the GPSI of the UE if available.</w:t>
      </w:r>
    </w:p>
    <w:p w:rsidR="00E65974" w:rsidRDefault="00EC0EE2">
      <w:r>
        <w:t>Such Secondary authe</w:t>
      </w:r>
      <w:r>
        <w:t>ntication/authorization takes place for the purpose of PDU Session authorization in addition to:</w:t>
      </w:r>
    </w:p>
    <w:p w:rsidR="00E65974" w:rsidRDefault="00EC0EE2">
      <w:pPr>
        <w:pStyle w:val="B1"/>
      </w:pPr>
      <w:r>
        <w:t>-</w:t>
      </w:r>
      <w:r>
        <w:tab/>
        <w:t>The 5GC access authentication handled by AMF and described in clause 5.2.</w:t>
      </w:r>
    </w:p>
    <w:p w:rsidR="00E65974" w:rsidRDefault="00EC0EE2">
      <w:pPr>
        <w:pStyle w:val="B1"/>
      </w:pPr>
      <w:r>
        <w:t>-</w:t>
      </w:r>
      <w:r>
        <w:tab/>
        <w:t>The PDU Session authorization enforced by SMF with regard to subscription data re</w:t>
      </w:r>
      <w:r>
        <w:t>trieved from UDM.</w:t>
      </w:r>
    </w:p>
    <w:p w:rsidR="00E65974" w:rsidRDefault="00EC0EE2">
      <w:r>
        <w:t>Based on local policies the SMF may initiate Secondary authentication/authorization at PDU Session Establishment. The SMF provides the GPSI, if available, in the signalling exchanged with the DN-AAA during Secondary authentication/authori</w:t>
      </w:r>
      <w:r>
        <w:t>zation.</w:t>
      </w:r>
    </w:p>
    <w:p w:rsidR="00E65974" w:rsidRDefault="00EC0EE2">
      <w:r>
        <w:lastRenderedPageBreak/>
        <w:t>After the successful Secondary authentication/authorization, a session is kept between the SMF and the DN-AAA.</w:t>
      </w:r>
    </w:p>
    <w:p w:rsidR="00E65974" w:rsidRDefault="00EC0EE2">
      <w:r>
        <w:t xml:space="preserve">The UE provides the authentication/authorization information required to support Secondary authentication/authorization by the DN over </w:t>
      </w:r>
      <w:r>
        <w:t>NAS SM.</w:t>
      </w:r>
    </w:p>
    <w:p w:rsidR="00E65974" w:rsidRDefault="00EC0EE2">
      <w:pPr>
        <w:pStyle w:val="NO"/>
      </w:pPr>
      <w:r>
        <w:t>NOTE 3:</w:t>
      </w:r>
      <w:r>
        <w:tab/>
        <w:t>The way for the UE to acquire such information is not defined.</w:t>
      </w:r>
    </w:p>
    <w:p w:rsidR="00E65974" w:rsidRDefault="00EC0EE2">
      <w:r>
        <w:t xml:space="preserve">SMF policies or subscription information (such as defined in TS 23.502 [3] Table 5.2.3.3.1) may trigger the need for SMF to request the Secondary authentication/authorization </w:t>
      </w:r>
      <w:r>
        <w:t>and/or UE IP address / Prefix from the DN-AAA server.</w:t>
      </w:r>
    </w:p>
    <w:p w:rsidR="00E65974" w:rsidRDefault="00EC0EE2">
      <w:r>
        <w:t xml:space="preserve">When SMF adds a PDU Session Anchor (such as defined in clause 5.6.4) to a PDU Session Secondary authentication/authorization is not carried out, but SMF policies may require SMF to notify the DN when a </w:t>
      </w:r>
      <w:r>
        <w:t>new prefix or address has been added to or removed from a PDU Session or N6 traffic routing information has been changed for a PDU Session.</w:t>
      </w:r>
    </w:p>
    <w:p w:rsidR="00E65974" w:rsidRDefault="00EC0EE2">
      <w:r>
        <w:t>When SMF gets notified from UPF with the addition or removal of MAC addresses to/from a PDU Session, the SMF policie</w:t>
      </w:r>
      <w:r>
        <w:t>s may require SMF to notify the DN-AAA server.</w:t>
      </w:r>
    </w:p>
    <w:p w:rsidR="00E65974" w:rsidRDefault="00EC0EE2">
      <w:r>
        <w:t>Indication of PDU Session Establishment rejection is transferred by SMF to the UE via NAS SM.</w:t>
      </w:r>
    </w:p>
    <w:p w:rsidR="00E65974" w:rsidRDefault="00EC0EE2">
      <w:r>
        <w:t>If the DN-AAA sends DN Authorization Data for the authorized PDU Session to the SMF and dynamic PCC is deployed, th</w:t>
      </w:r>
      <w:r>
        <w:t>e SMF sends the PCF the DN authorized Session AMBR and/or DN Authorization Profile Index in the DN Authorization Data for the established PDU Session.</w:t>
      </w:r>
    </w:p>
    <w:p w:rsidR="00E65974" w:rsidRDefault="00EC0EE2">
      <w:r>
        <w:t>If the DN-AAA sends DN Authorization Profile Index in DN Authorization Data to the SMF and dynamic PCC is</w:t>
      </w:r>
      <w:r>
        <w:t xml:space="preserve"> not deployed, the SMF uses the DN Authorization Profile Index to refer the locally configured information.</w:t>
      </w:r>
    </w:p>
    <w:p w:rsidR="00E65974" w:rsidRDefault="00EC0EE2">
      <w:pPr>
        <w:pStyle w:val="NO"/>
      </w:pPr>
      <w:r>
        <w:t>NOTE 4:</w:t>
      </w:r>
      <w:r>
        <w:tab/>
        <w:t>DN Authorization Profile Index is assumed to be pre-negotiated between the operator and the administrator of DN-AAA server.</w:t>
      </w:r>
    </w:p>
    <w:p w:rsidR="00E65974" w:rsidRDefault="00EC0EE2">
      <w:r>
        <w:t>If the DN-AAA do</w:t>
      </w:r>
      <w:r>
        <w:t>es not send DN Authorization Data for the established PDU Session, the SMF may use locally configured information.</w:t>
      </w:r>
    </w:p>
    <w:p w:rsidR="00E65974" w:rsidRDefault="00EC0EE2">
      <w:r>
        <w:t>At any time, a DN-AAA server may revoke the authorization for a PDU Session or update DN Authorization Data for a PDU Session. According to t</w:t>
      </w:r>
      <w:r>
        <w:t>he request from DN-AAA server, the SMF may release or update the PDU Session. See clause 5.6.14 when the update involves Framed Route information.</w:t>
      </w:r>
    </w:p>
    <w:p w:rsidR="00E65974" w:rsidRDefault="00EC0EE2">
      <w:r>
        <w:t>At any time, a DN-AAA server or SMF may trigger Secondary Re-authentication procedure for a PDU Session estab</w:t>
      </w:r>
      <w:r>
        <w:t>lished with Secondary Authentication as specified in clause 11.1.3 in TS 33.501 [29].</w:t>
      </w:r>
    </w:p>
    <w:p w:rsidR="00E65974" w:rsidRDefault="00EC0EE2">
      <w:r>
        <w:t>During Secondary Re-authentication/Re-authorization, if the SMF receives from DN-AAA the DN authorized Session AMBR and/or DN Authorization Profile Index, the SMF shall r</w:t>
      </w:r>
      <w:r>
        <w:t>eport the received value(s) to the PCF.</w:t>
      </w:r>
    </w:p>
    <w:p w:rsidR="00E65974" w:rsidRDefault="00EC0EE2">
      <w:r>
        <w:t>The procedure for secondary authentication/authorization by a DN-AAA server during the establishment of a PDU Session is described in TS 23.502 [3] clause 4.3.2.3.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C11F35" w:rsidRDefault="00EC0EE2" w:rsidP="00C11F35">
      <w:pPr>
        <w:rPr>
          <w:ins w:id="18" w:author="China Telecom" w:date="2021-05-17T17:03:00Z"/>
          <w:rFonts w:hint="eastAsia"/>
        </w:rPr>
        <w:pPrChange w:id="19" w:author="China Telecom" w:date="2021-05-17T17:06:00Z">
          <w:pPr>
            <w:pStyle w:val="14"/>
          </w:pPr>
        </w:pPrChange>
      </w:pPr>
      <w:ins w:id="20" w:author="China Telecom user" w:date="2021-05-07T16:49:00Z">
        <w:del w:id="21" w:author="China Telecom" w:date="2021-05-17T17:02:00Z">
          <w:r w:rsidDel="00910D4E">
            <w:lastRenderedPageBreak/>
            <w:delText>If the DN-AAA server sends L2TP Tunnel information t</w:delText>
          </w:r>
          <w:r w:rsidDel="00910D4E">
            <w:delText xml:space="preserve">o SMF, </w:delText>
          </w:r>
          <w:bookmarkStart w:id="22" w:name="OLE_LINK4"/>
          <w:bookmarkStart w:id="23" w:name="OLE_LINK5"/>
          <w:r w:rsidDel="00910D4E">
            <w:delText>the L2TP Tunnel information is provisioned per DNN/S-NSSAI or per SUPI or GPSI</w:delText>
          </w:r>
          <w:bookmarkEnd w:id="22"/>
          <w:bookmarkEnd w:id="23"/>
          <w:r w:rsidDel="00910D4E">
            <w:delText xml:space="preserve"> by configuration. </w:delText>
          </w:r>
        </w:del>
        <w:r>
          <w:t>The procedure for establishment of a PDU Session supporting L2TP is described in TS 23.502 [3] clause 4.3.2.X.</w:t>
        </w:r>
      </w:ins>
    </w:p>
    <w:p w:rsidR="00C11F35" w:rsidRPr="00C11F35" w:rsidRDefault="00C11F35" w:rsidP="00C11F35">
      <w:pPr>
        <w:pStyle w:val="NO"/>
        <w:rPr>
          <w:ins w:id="24" w:author="China Telecom" w:date="2021-05-17T17:03:00Z"/>
          <w:rFonts w:hint="eastAsia"/>
          <w:rPrChange w:id="25" w:author="China Telecom" w:date="2021-05-17T17:06:00Z">
            <w:rPr>
              <w:ins w:id="26" w:author="China Telecom" w:date="2021-05-17T17:03:00Z"/>
              <w:rFonts w:eastAsiaTheme="minorEastAsia"/>
              <w:sz w:val="22"/>
              <w:szCs w:val="22"/>
              <w:lang w:val="en-GB"/>
            </w:rPr>
          </w:rPrChange>
        </w:rPr>
        <w:pPrChange w:id="27" w:author="China Telecom" w:date="2021-05-17T17:07:00Z">
          <w:pPr>
            <w:ind w:left="708"/>
          </w:pPr>
        </w:pPrChange>
      </w:pPr>
      <w:ins w:id="28" w:author="China Telecom" w:date="2021-05-17T17:06:00Z">
        <w:r>
          <w:t>NOTE </w:t>
        </w:r>
        <w:r>
          <w:t>5</w:t>
        </w:r>
        <w:r>
          <w:t>:</w:t>
        </w:r>
        <w:r>
          <w:tab/>
          <w:t>The L2TP Tunnel information sent to the SMF can be provisioned in the DN-AAA server per DNN/S-NSSAI or per SUPI or GPSI..</w:t>
        </w:r>
      </w:ins>
      <w:bookmarkStart w:id="29" w:name="_GoBack"/>
      <w:bookmarkEnd w:id="29"/>
    </w:p>
    <w:p w:rsidR="00910D4E" w:rsidRPr="00910D4E" w:rsidRDefault="00910D4E">
      <w:pPr>
        <w:pStyle w:val="14"/>
        <w:rPr>
          <w:ins w:id="30" w:author="China Telecom user" w:date="2021-05-07T16:49:00Z"/>
          <w:lang w:val="en-GB"/>
          <w:rPrChange w:id="31" w:author="China Telecom" w:date="2021-05-17T17:03:00Z">
            <w:rPr>
              <w:ins w:id="32" w:author="China Telecom user" w:date="2021-05-07T16:49:00Z"/>
            </w:rPr>
          </w:rPrChange>
        </w:rPr>
      </w:pPr>
    </w:p>
    <w:p w:rsidR="00E65974" w:rsidRDefault="00E65974"/>
    <w:p w:rsidR="00E65974" w:rsidRDefault="00EC0EE2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</w:t>
      </w:r>
      <w:r>
        <w:rPr>
          <w:color w:val="FF0000"/>
          <w:sz w:val="36"/>
        </w:rPr>
        <w:t>************** End of changes *********</w:t>
      </w:r>
      <w:r>
        <w:rPr>
          <w:color w:val="FF0000"/>
          <w:sz w:val="36"/>
        </w:rPr>
        <w:t>******</w:t>
      </w:r>
    </w:p>
    <w:p w:rsidR="00E65974" w:rsidRDefault="00E65974"/>
    <w:sectPr w:rsidR="00E6597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EE2" w:rsidRDefault="00EC0EE2">
      <w:pPr>
        <w:spacing w:before="0" w:after="0"/>
      </w:pPr>
      <w:r>
        <w:separator/>
      </w:r>
    </w:p>
  </w:endnote>
  <w:endnote w:type="continuationSeparator" w:id="0">
    <w:p w:rsidR="00EC0EE2" w:rsidRDefault="00EC0E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EE2" w:rsidRDefault="00EC0EE2">
      <w:pPr>
        <w:spacing w:before="0" w:after="0"/>
      </w:pPr>
      <w:r>
        <w:separator/>
      </w:r>
    </w:p>
  </w:footnote>
  <w:footnote w:type="continuationSeparator" w:id="0">
    <w:p w:rsidR="00EC0EE2" w:rsidRDefault="00EC0E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974" w:rsidRDefault="00EC0EE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974" w:rsidRDefault="00E6597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974" w:rsidRDefault="00EC0EE2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974" w:rsidRDefault="00E65974">
    <w:pPr>
      <w:pStyle w:val="ac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China Telecom user">
    <w15:presenceInfo w15:providerId="None" w15:userId="China Teleco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04ABB"/>
    <w:rsid w:val="000143B8"/>
    <w:rsid w:val="00022E4A"/>
    <w:rsid w:val="0002561A"/>
    <w:rsid w:val="000332E6"/>
    <w:rsid w:val="000337FD"/>
    <w:rsid w:val="00033A67"/>
    <w:rsid w:val="00036627"/>
    <w:rsid w:val="00045420"/>
    <w:rsid w:val="00045714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4118"/>
    <w:rsid w:val="0007579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4F0"/>
    <w:rsid w:val="000C6598"/>
    <w:rsid w:val="000D1A64"/>
    <w:rsid w:val="000E0937"/>
    <w:rsid w:val="000E3611"/>
    <w:rsid w:val="000E43D7"/>
    <w:rsid w:val="000E70FB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4E57"/>
    <w:rsid w:val="00115F99"/>
    <w:rsid w:val="001164CD"/>
    <w:rsid w:val="001167DB"/>
    <w:rsid w:val="001230A2"/>
    <w:rsid w:val="00123117"/>
    <w:rsid w:val="0013072C"/>
    <w:rsid w:val="00130930"/>
    <w:rsid w:val="0013555D"/>
    <w:rsid w:val="00135FFF"/>
    <w:rsid w:val="00141E46"/>
    <w:rsid w:val="00145D43"/>
    <w:rsid w:val="00163A24"/>
    <w:rsid w:val="00170BD8"/>
    <w:rsid w:val="00172BFB"/>
    <w:rsid w:val="001765A5"/>
    <w:rsid w:val="00182EEA"/>
    <w:rsid w:val="00186A0A"/>
    <w:rsid w:val="0019177E"/>
    <w:rsid w:val="00192120"/>
    <w:rsid w:val="00192C46"/>
    <w:rsid w:val="00193322"/>
    <w:rsid w:val="00196704"/>
    <w:rsid w:val="001A08B3"/>
    <w:rsid w:val="001A13D5"/>
    <w:rsid w:val="001A3E3C"/>
    <w:rsid w:val="001A5672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57FD9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D7BB3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276BD"/>
    <w:rsid w:val="00333E00"/>
    <w:rsid w:val="003354CA"/>
    <w:rsid w:val="0033736C"/>
    <w:rsid w:val="00341315"/>
    <w:rsid w:val="0034471B"/>
    <w:rsid w:val="00346E16"/>
    <w:rsid w:val="00350579"/>
    <w:rsid w:val="00356107"/>
    <w:rsid w:val="00356791"/>
    <w:rsid w:val="003609EF"/>
    <w:rsid w:val="0036187D"/>
    <w:rsid w:val="003620AE"/>
    <w:rsid w:val="0036231A"/>
    <w:rsid w:val="00364753"/>
    <w:rsid w:val="00372547"/>
    <w:rsid w:val="0037322C"/>
    <w:rsid w:val="00374DD4"/>
    <w:rsid w:val="0038093B"/>
    <w:rsid w:val="00384F11"/>
    <w:rsid w:val="003863F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38C6"/>
    <w:rsid w:val="005444F4"/>
    <w:rsid w:val="0054467E"/>
    <w:rsid w:val="00544AE6"/>
    <w:rsid w:val="00544EE0"/>
    <w:rsid w:val="00547111"/>
    <w:rsid w:val="00547F0E"/>
    <w:rsid w:val="005577E0"/>
    <w:rsid w:val="00563871"/>
    <w:rsid w:val="00566F9F"/>
    <w:rsid w:val="00570E6B"/>
    <w:rsid w:val="0057318C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7C36"/>
    <w:rsid w:val="005E2C44"/>
    <w:rsid w:val="005F1CD3"/>
    <w:rsid w:val="006008AD"/>
    <w:rsid w:val="00602767"/>
    <w:rsid w:val="00603460"/>
    <w:rsid w:val="00611D73"/>
    <w:rsid w:val="00621188"/>
    <w:rsid w:val="00623952"/>
    <w:rsid w:val="006257ED"/>
    <w:rsid w:val="006554CE"/>
    <w:rsid w:val="0066057B"/>
    <w:rsid w:val="00660C48"/>
    <w:rsid w:val="0067045C"/>
    <w:rsid w:val="00672DD2"/>
    <w:rsid w:val="00673A16"/>
    <w:rsid w:val="00673B1F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4528"/>
    <w:rsid w:val="006D726A"/>
    <w:rsid w:val="006E21FB"/>
    <w:rsid w:val="006E4B32"/>
    <w:rsid w:val="006E56B1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26B37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0FB7"/>
    <w:rsid w:val="00792342"/>
    <w:rsid w:val="00794CC0"/>
    <w:rsid w:val="007954BB"/>
    <w:rsid w:val="00796D96"/>
    <w:rsid w:val="007977A8"/>
    <w:rsid w:val="007A2386"/>
    <w:rsid w:val="007A3434"/>
    <w:rsid w:val="007A4101"/>
    <w:rsid w:val="007A7FEA"/>
    <w:rsid w:val="007B512A"/>
    <w:rsid w:val="007B6B56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66863"/>
    <w:rsid w:val="00870EE7"/>
    <w:rsid w:val="00880AB5"/>
    <w:rsid w:val="00885258"/>
    <w:rsid w:val="008863B9"/>
    <w:rsid w:val="00890B29"/>
    <w:rsid w:val="00891F94"/>
    <w:rsid w:val="008944A9"/>
    <w:rsid w:val="008946BC"/>
    <w:rsid w:val="008974F7"/>
    <w:rsid w:val="00897A4F"/>
    <w:rsid w:val="008A04B1"/>
    <w:rsid w:val="008A268D"/>
    <w:rsid w:val="008A45A6"/>
    <w:rsid w:val="008A4B6B"/>
    <w:rsid w:val="008A77C8"/>
    <w:rsid w:val="008D1113"/>
    <w:rsid w:val="008D2340"/>
    <w:rsid w:val="008D2C2D"/>
    <w:rsid w:val="008D4661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0D4E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058B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2F92"/>
    <w:rsid w:val="00A246B6"/>
    <w:rsid w:val="00A30C92"/>
    <w:rsid w:val="00A311F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9726A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3E81"/>
    <w:rsid w:val="00B15143"/>
    <w:rsid w:val="00B15FA0"/>
    <w:rsid w:val="00B1766B"/>
    <w:rsid w:val="00B2247B"/>
    <w:rsid w:val="00B258BB"/>
    <w:rsid w:val="00B27BA0"/>
    <w:rsid w:val="00B304B9"/>
    <w:rsid w:val="00B31AAB"/>
    <w:rsid w:val="00B344E1"/>
    <w:rsid w:val="00B34B5B"/>
    <w:rsid w:val="00B41626"/>
    <w:rsid w:val="00B420DF"/>
    <w:rsid w:val="00B42FA5"/>
    <w:rsid w:val="00B4438E"/>
    <w:rsid w:val="00B45489"/>
    <w:rsid w:val="00B45512"/>
    <w:rsid w:val="00B47C25"/>
    <w:rsid w:val="00B5043E"/>
    <w:rsid w:val="00B530DF"/>
    <w:rsid w:val="00B531B9"/>
    <w:rsid w:val="00B54B6D"/>
    <w:rsid w:val="00B64503"/>
    <w:rsid w:val="00B6638D"/>
    <w:rsid w:val="00B6643E"/>
    <w:rsid w:val="00B67B97"/>
    <w:rsid w:val="00B74F7D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E79EC"/>
    <w:rsid w:val="00BF3FEB"/>
    <w:rsid w:val="00BF447C"/>
    <w:rsid w:val="00BF5C5D"/>
    <w:rsid w:val="00BF620D"/>
    <w:rsid w:val="00C02255"/>
    <w:rsid w:val="00C10F9D"/>
    <w:rsid w:val="00C11F35"/>
    <w:rsid w:val="00C12A8F"/>
    <w:rsid w:val="00C12E19"/>
    <w:rsid w:val="00C142F3"/>
    <w:rsid w:val="00C15664"/>
    <w:rsid w:val="00C239E0"/>
    <w:rsid w:val="00C239E1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A43FF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3A"/>
    <w:rsid w:val="00D03F9A"/>
    <w:rsid w:val="00D068D1"/>
    <w:rsid w:val="00D06D51"/>
    <w:rsid w:val="00D1574C"/>
    <w:rsid w:val="00D16062"/>
    <w:rsid w:val="00D160D7"/>
    <w:rsid w:val="00D2363F"/>
    <w:rsid w:val="00D24271"/>
    <w:rsid w:val="00D24991"/>
    <w:rsid w:val="00D258D4"/>
    <w:rsid w:val="00D31C55"/>
    <w:rsid w:val="00D43F3A"/>
    <w:rsid w:val="00D45D7F"/>
    <w:rsid w:val="00D47009"/>
    <w:rsid w:val="00D47F91"/>
    <w:rsid w:val="00D50255"/>
    <w:rsid w:val="00D54689"/>
    <w:rsid w:val="00D56799"/>
    <w:rsid w:val="00D5761C"/>
    <w:rsid w:val="00D620A2"/>
    <w:rsid w:val="00D63A0A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D7CEB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165D0"/>
    <w:rsid w:val="00E25CBF"/>
    <w:rsid w:val="00E34898"/>
    <w:rsid w:val="00E4299F"/>
    <w:rsid w:val="00E46246"/>
    <w:rsid w:val="00E53E66"/>
    <w:rsid w:val="00E57A7D"/>
    <w:rsid w:val="00E63662"/>
    <w:rsid w:val="00E65974"/>
    <w:rsid w:val="00E73323"/>
    <w:rsid w:val="00E7505B"/>
    <w:rsid w:val="00E82849"/>
    <w:rsid w:val="00E833F6"/>
    <w:rsid w:val="00E9026F"/>
    <w:rsid w:val="00E914F2"/>
    <w:rsid w:val="00E93CDA"/>
    <w:rsid w:val="00E9524E"/>
    <w:rsid w:val="00EA451D"/>
    <w:rsid w:val="00EA46A1"/>
    <w:rsid w:val="00EA4799"/>
    <w:rsid w:val="00EB09B7"/>
    <w:rsid w:val="00EC0EE2"/>
    <w:rsid w:val="00EC46B1"/>
    <w:rsid w:val="00EC60F0"/>
    <w:rsid w:val="00EC6A66"/>
    <w:rsid w:val="00ED5B64"/>
    <w:rsid w:val="00EE14D2"/>
    <w:rsid w:val="00EE7D7C"/>
    <w:rsid w:val="00EF327A"/>
    <w:rsid w:val="00EF46C6"/>
    <w:rsid w:val="00F019AF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321"/>
    <w:rsid w:val="00F43862"/>
    <w:rsid w:val="00F45E5F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3541"/>
    <w:rsid w:val="00F84FE8"/>
    <w:rsid w:val="00F864C2"/>
    <w:rsid w:val="00F91227"/>
    <w:rsid w:val="00F95E3B"/>
    <w:rsid w:val="00FA1C2B"/>
    <w:rsid w:val="00FA619B"/>
    <w:rsid w:val="00FB0B67"/>
    <w:rsid w:val="00FB3571"/>
    <w:rsid w:val="00FB58C0"/>
    <w:rsid w:val="00FB6386"/>
    <w:rsid w:val="00FB6697"/>
    <w:rsid w:val="00FB7AF4"/>
    <w:rsid w:val="00FC4452"/>
    <w:rsid w:val="00FD42F4"/>
    <w:rsid w:val="00FD67E4"/>
    <w:rsid w:val="00FE1DBB"/>
    <w:rsid w:val="00FE4A23"/>
    <w:rsid w:val="00FE7EE9"/>
    <w:rsid w:val="00FF450F"/>
    <w:rsid w:val="00FF6937"/>
    <w:rsid w:val="485A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F63899"/>
  <w15:docId w15:val="{5C649D73-20BB-47AE-BEFF-1734CE2D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spacing w:before="0" w:beforeAutospacing="0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  <w:pPr>
      <w:spacing w:before="0" w:beforeAutospacing="0"/>
    </w:pPr>
    <w:rPr>
      <w:rFonts w:eastAsiaTheme="minorEastAsia"/>
      <w:sz w:val="20"/>
      <w:szCs w:val="20"/>
      <w:lang w:val="en-GB" w:eastAsia="en-US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before="0" w:beforeAutospacing="0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before="0" w:beforeAutospacing="0"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spacing w:after="100" w:afterAutospacing="1"/>
    </w:pPr>
    <w:rPr>
      <w:rFonts w:eastAsiaTheme="minorEastAsia"/>
      <w:lang w:eastAsia="en-US"/>
    </w:rPr>
  </w:style>
  <w:style w:type="paragraph" w:styleId="12">
    <w:name w:val="index 1"/>
    <w:basedOn w:val="a"/>
    <w:next w:val="a"/>
    <w:semiHidden/>
    <w:qFormat/>
    <w:pPr>
      <w:keepLines/>
      <w:spacing w:before="0" w:beforeAutospacing="0" w:after="0"/>
    </w:pPr>
    <w:rPr>
      <w:rFonts w:eastAsiaTheme="minorEastAsia"/>
      <w:sz w:val="20"/>
      <w:szCs w:val="20"/>
      <w:lang w:val="en-GB" w:eastAsia="en-US"/>
    </w:r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before="0" w:beforeAutospacing="0" w:after="0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beforeAutospacing="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spacing w:before="0" w:beforeAutospacing="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customStyle="1" w:styleId="EX">
    <w:name w:val="EX"/>
    <w:basedOn w:val="a"/>
    <w:link w:val="EXCar"/>
    <w:pPr>
      <w:keepLines/>
      <w:spacing w:before="0" w:beforeAutospacing="0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a"/>
    <w:pPr>
      <w:spacing w:before="0" w:beforeAutospacing="0" w:after="0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before="0" w:beforeAutospacing="0"/>
    </w:pPr>
    <w:rPr>
      <w:rFonts w:eastAsiaTheme="minorEastAsia"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Guidance">
    <w:name w:val="Guidance"/>
    <w:basedOn w:val="a"/>
    <w:pPr>
      <w:spacing w:before="0" w:beforeAutospacing="0"/>
    </w:pPr>
    <w:rPr>
      <w:rFonts w:eastAsiaTheme="minorEastAsia"/>
      <w:i/>
      <w:color w:val="0000FF"/>
      <w:sz w:val="20"/>
      <w:szCs w:val="2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Pr>
      <w:rFonts w:ascii="Arial" w:hAnsi="Arial"/>
      <w:b/>
      <w:sz w:val="18"/>
      <w:lang w:val="en-GB" w:eastAsia="en-US"/>
    </w:rPr>
  </w:style>
  <w:style w:type="paragraph" w:customStyle="1" w:styleId="13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color w:val="000000"/>
      <w:lang w:eastAsia="ja-JP"/>
    </w:rPr>
  </w:style>
  <w:style w:type="character" w:customStyle="1" w:styleId="TAHCar">
    <w:name w:val="TAH Car"/>
    <w:qFormat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before="0" w:beforeAutospacing="0"/>
      <w:jc w:val="right"/>
      <w:textAlignment w:val="baseline"/>
    </w:pPr>
    <w:rPr>
      <w:rFonts w:eastAsiaTheme="minorEastAsia"/>
      <w:b/>
      <w:color w:val="000000"/>
      <w:sz w:val="20"/>
      <w:szCs w:val="20"/>
      <w:lang w:val="en-GB" w:eastAsia="en-US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spacing w:before="0" w:beforeAutospacing="0"/>
      <w:ind w:left="2127" w:hanging="2127"/>
      <w:textAlignment w:val="baseline"/>
    </w:pPr>
    <w:rPr>
      <w:b/>
      <w:color w:val="FF0000"/>
      <w:sz w:val="20"/>
      <w:szCs w:val="20"/>
      <w:lang w:val="en-GB"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before="0" w:beforeAutospacing="0"/>
      <w:textAlignment w:val="baseline"/>
    </w:pPr>
    <w:rPr>
      <w:rFonts w:eastAsiaTheme="minorEastAsia"/>
      <w:b/>
      <w:color w:val="000000"/>
      <w:sz w:val="20"/>
      <w:szCs w:val="20"/>
      <w:lang w:val="en-GB" w:eastAsia="en-US"/>
    </w:rPr>
  </w:style>
  <w:style w:type="character" w:customStyle="1" w:styleId="aa">
    <w:name w:val="批注框文本 字符"/>
    <w:basedOn w:val="a0"/>
    <w:link w:val="a9"/>
    <w:rPr>
      <w:rFonts w:ascii="Tahoma" w:hAnsi="Tahoma" w:cs="Tahoma"/>
      <w:sz w:val="16"/>
      <w:szCs w:val="16"/>
      <w:lang w:val="en-GB" w:eastAsia="en-US"/>
    </w:rPr>
  </w:style>
  <w:style w:type="paragraph" w:styleId="af6">
    <w:name w:val="List Paragraph"/>
    <w:basedOn w:val="a"/>
    <w:uiPriority w:val="34"/>
    <w:qFormat/>
    <w:pPr>
      <w:spacing w:before="0" w:beforeAutospacing="0"/>
      <w:ind w:left="720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3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1073A-9C99-4EC0-B553-6E4F6D42E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1322</Words>
  <Characters>7542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2</cp:revision>
  <cp:lastPrinted>1899-12-31T16:00:00Z</cp:lastPrinted>
  <dcterms:created xsi:type="dcterms:W3CDTF">2021-05-17T09:07:00Z</dcterms:created>
  <dcterms:modified xsi:type="dcterms:W3CDTF">2021-05-17T09:07:00Z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4CF7BC653D9047B09053273B76E16D84</vt:lpwstr>
  </property>
</Properties>
</file>